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C8D81" w14:textId="77777777" w:rsidR="001F69CE" w:rsidRDefault="001F69CE">
      <w:pPr>
        <w:rPr>
          <w:rFonts w:eastAsia="Times New Roman"/>
        </w:rPr>
      </w:pPr>
      <w:r w:rsidRPr="001F69CE">
        <w:rPr>
          <w:rFonts w:eastAsia="Times New Roman"/>
          <w:b/>
        </w:rPr>
        <w:t>Imaging of in-situ and ex-situ drainage and imbibition experiments</w:t>
      </w:r>
      <w:r>
        <w:rPr>
          <w:rFonts w:eastAsia="Times New Roman"/>
        </w:rPr>
        <w:t xml:space="preserve"> </w:t>
      </w:r>
    </w:p>
    <w:p w14:paraId="2B1D3EDE" w14:textId="77777777" w:rsidR="001F69CE" w:rsidRDefault="001F69CE">
      <w:pPr>
        <w:rPr>
          <w:rFonts w:eastAsia="Times New Roman"/>
        </w:rPr>
      </w:pPr>
    </w:p>
    <w:p w14:paraId="1C019C8C" w14:textId="77777777" w:rsidR="001F69CE" w:rsidRDefault="001F69CE">
      <w:pPr>
        <w:rPr>
          <w:rFonts w:eastAsia="Times New Roman"/>
          <w:vertAlign w:val="superscript"/>
        </w:rPr>
      </w:pPr>
      <w:r>
        <w:rPr>
          <w:rFonts w:eastAsia="Times New Roman"/>
        </w:rPr>
        <w:t>Adrian Sheppard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, Shane Latham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, Glenn Myers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, Andrew Kingston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Trond</w:t>
      </w:r>
      <w:proofErr w:type="spellEnd"/>
      <w:r>
        <w:rPr>
          <w:rFonts w:eastAsia="Times New Roman"/>
        </w:rPr>
        <w:t xml:space="preserve"> Varslot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, Mark Knackstedt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Dorthe</w:t>
      </w:r>
      <w:proofErr w:type="spellEnd"/>
      <w:r>
        <w:rPr>
          <w:rFonts w:eastAsia="Times New Roman"/>
        </w:rPr>
        <w:t xml:space="preserve"> Wildenschild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Linnea</w:t>
      </w:r>
      <w:proofErr w:type="spellEnd"/>
      <w:r>
        <w:rPr>
          <w:rFonts w:eastAsia="Times New Roman"/>
        </w:rPr>
        <w:t xml:space="preserve"> Andersson</w:t>
      </w:r>
      <w:r>
        <w:rPr>
          <w:rFonts w:eastAsia="Times New Roman"/>
          <w:vertAlign w:val="superscript"/>
        </w:rPr>
        <w:t>2</w:t>
      </w:r>
    </w:p>
    <w:p w14:paraId="04DF7A4C" w14:textId="77777777" w:rsidR="001F69CE" w:rsidRDefault="001F69CE">
      <w:pPr>
        <w:rPr>
          <w:rFonts w:eastAsia="Times New Roman"/>
          <w:vertAlign w:val="superscript"/>
        </w:rPr>
      </w:pPr>
    </w:p>
    <w:p w14:paraId="0C635FC3" w14:textId="77777777" w:rsidR="001F69CE" w:rsidRDefault="001F69CE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1. Research School of Physics and Engineering, The Australian National University</w:t>
      </w:r>
    </w:p>
    <w:p w14:paraId="5B5D62C4" w14:textId="77777777" w:rsidR="001F69CE" w:rsidRDefault="001F69CE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2. </w:t>
      </w:r>
      <w:r w:rsidRPr="001F69CE">
        <w:rPr>
          <w:rFonts w:eastAsia="Times New Roman"/>
          <w:i/>
          <w:iCs/>
        </w:rPr>
        <w:t>School of Chemical, Biological, and Environmental Engineering, Oregon State University</w:t>
      </w:r>
    </w:p>
    <w:p w14:paraId="28A2CDC3" w14:textId="4A01804B" w:rsidR="00977F69" w:rsidRDefault="001F69CE">
      <w:r>
        <w:rPr>
          <w:rFonts w:eastAsia="Times New Roman"/>
        </w:rPr>
        <w:br/>
        <w:t>We describe several approaches for combining X-ray micro</w:t>
      </w:r>
      <w:r w:rsidR="00B516E5">
        <w:rPr>
          <w:rFonts w:eastAsia="Times New Roman"/>
        </w:rPr>
        <w:t>-</w:t>
      </w:r>
      <w:r>
        <w:rPr>
          <w:rFonts w:eastAsia="Times New Roman"/>
        </w:rPr>
        <w:t xml:space="preserve">CT </w:t>
      </w:r>
      <w:r>
        <w:rPr>
          <w:rFonts w:eastAsia="Times New Roman"/>
        </w:rPr>
        <w:t xml:space="preserve">imaging </w:t>
      </w:r>
      <w:r>
        <w:rPr>
          <w:rFonts w:eastAsia="Times New Roman"/>
        </w:rPr>
        <w:t>with experiment to better understand drainage and imbibition</w:t>
      </w:r>
      <w:r>
        <w:rPr>
          <w:rFonts w:eastAsia="Times New Roman"/>
        </w:rPr>
        <w:t xml:space="preserve"> processes</w:t>
      </w:r>
      <w:r>
        <w:rPr>
          <w:rFonts w:eastAsia="Times New Roman"/>
        </w:rPr>
        <w:t xml:space="preserve">.  In the first approach the experiments are conducted ex-situ, and registration is used to align images taken before and after each experiment to determine pore-scale fluid distributions.  This is particularly useful for the study of </w:t>
      </w:r>
      <w:proofErr w:type="gramStart"/>
      <w:r>
        <w:rPr>
          <w:rFonts w:eastAsia="Times New Roman"/>
        </w:rPr>
        <w:t>centrifuge assisted</w:t>
      </w:r>
      <w:proofErr w:type="gramEnd"/>
      <w:r>
        <w:rPr>
          <w:rFonts w:eastAsia="Times New Roman"/>
        </w:rPr>
        <w:t xml:space="preserve"> drainage, where high capillary pressures can be achieved, </w:t>
      </w:r>
      <w:r w:rsidR="00172C56">
        <w:rPr>
          <w:rFonts w:eastAsia="Times New Roman"/>
        </w:rPr>
        <w:t>usually</w:t>
      </w:r>
      <w:r>
        <w:rPr>
          <w:rFonts w:eastAsia="Times New Roman"/>
        </w:rPr>
        <w:t xml:space="preserve"> in complex ma</w:t>
      </w:r>
      <w:r w:rsidR="00172C56">
        <w:rPr>
          <w:rFonts w:eastAsia="Times New Roman"/>
        </w:rPr>
        <w:t>terials where the pore space cannot be fully resolved in the images</w:t>
      </w:r>
      <w:r>
        <w:rPr>
          <w:rFonts w:eastAsia="Times New Roman"/>
        </w:rPr>
        <w:t>.  We show that new information about pore-space connectivity and samp</w:t>
      </w:r>
      <w:bookmarkStart w:id="0" w:name="_GoBack"/>
      <w:bookmarkEnd w:id="0"/>
      <w:r>
        <w:rPr>
          <w:rFonts w:eastAsia="Times New Roman"/>
        </w:rPr>
        <w:t xml:space="preserve">le wettability can be obtained. </w:t>
      </w:r>
      <w:r>
        <w:rPr>
          <w:rFonts w:eastAsia="Times New Roman"/>
        </w:rPr>
        <w:br/>
      </w:r>
      <w:r>
        <w:rPr>
          <w:rFonts w:eastAsia="Times New Roman"/>
        </w:rPr>
        <w:br/>
        <w:t>In the second approach we focus on simpler materials where the pore space is almost entirely resolvable and where capillary pressures remain relatively low.  We use both stop-start protocols where the flood is stopped while static images are acquired, and dynamic imaging in which the displacement process is imaged continuously.   This approach is tailored to understanding the</w:t>
      </w:r>
      <w:r>
        <w:rPr>
          <w:rFonts w:eastAsia="Times New Roman"/>
        </w:rPr>
        <w:t xml:space="preserve"> pore-scale physics; in particular we investigate the mechanisms behind </w:t>
      </w:r>
      <w:r>
        <w:rPr>
          <w:rFonts w:eastAsia="Times New Roman"/>
        </w:rPr>
        <w:t>hysteresis</w:t>
      </w:r>
      <w:r>
        <w:rPr>
          <w:rFonts w:eastAsia="Times New Roman"/>
        </w:rPr>
        <w:t xml:space="preserve"> during drainage and imbibition cycles</w:t>
      </w:r>
      <w:r w:rsidR="009027B7">
        <w:rPr>
          <w:rFonts w:eastAsia="Times New Roman"/>
        </w:rPr>
        <w:t xml:space="preserve"> and the role of surface area</w:t>
      </w:r>
      <w:r>
        <w:rPr>
          <w:rFonts w:eastAsia="Times New Roman"/>
        </w:rPr>
        <w:t>.</w:t>
      </w:r>
    </w:p>
    <w:sectPr w:rsidR="00977F69" w:rsidSect="00977F6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E"/>
    <w:rsid w:val="00172C56"/>
    <w:rsid w:val="001F69CE"/>
    <w:rsid w:val="009027B7"/>
    <w:rsid w:val="00977F69"/>
    <w:rsid w:val="00B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4DA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Sheppard</dc:creator>
  <cp:keywords/>
  <dc:description/>
  <cp:lastModifiedBy>Adrian Sheppard</cp:lastModifiedBy>
  <cp:revision>4</cp:revision>
  <dcterms:created xsi:type="dcterms:W3CDTF">2012-01-31T20:22:00Z</dcterms:created>
  <dcterms:modified xsi:type="dcterms:W3CDTF">2012-01-31T20:37:00Z</dcterms:modified>
</cp:coreProperties>
</file>