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9" w:rsidRPr="00FD57B7" w:rsidRDefault="00D146B3" w:rsidP="009E31EB">
      <w:pPr>
        <w:pStyle w:val="Title"/>
        <w:rPr>
          <w:b/>
        </w:rPr>
      </w:pPr>
      <w:r>
        <w:rPr>
          <w:b/>
        </w:rPr>
        <w:t>Multi-Method Study of a Sharp, Macroscopic Interface Separating Homogeneous Media</w:t>
      </w:r>
    </w:p>
    <w:p w:rsidR="009E31EB" w:rsidRPr="00BB720C" w:rsidRDefault="009E31EB" w:rsidP="009E31EB">
      <w:pPr>
        <w:pStyle w:val="Author"/>
        <w:spacing w:after="40"/>
        <w:rPr>
          <w:szCs w:val="20"/>
        </w:rPr>
      </w:pPr>
    </w:p>
    <w:p w:rsidR="009E31EB" w:rsidRPr="00BB720C" w:rsidRDefault="002C77DB" w:rsidP="009E31EB">
      <w:pPr>
        <w:pStyle w:val="Author"/>
        <w:spacing w:after="40"/>
        <w:rPr>
          <w:sz w:val="26"/>
        </w:rPr>
      </w:pPr>
      <w:r>
        <w:rPr>
          <w:sz w:val="26"/>
        </w:rPr>
        <w:t>R.G.</w:t>
      </w:r>
      <w:r w:rsidR="009E31EB">
        <w:rPr>
          <w:sz w:val="26"/>
        </w:rPr>
        <w:t xml:space="preserve"> </w:t>
      </w:r>
      <w:proofErr w:type="gramStart"/>
      <w:r>
        <w:rPr>
          <w:sz w:val="26"/>
        </w:rPr>
        <w:t>Villarreal</w:t>
      </w:r>
      <w:r w:rsidR="009E31EB" w:rsidRPr="00995C7E">
        <w:rPr>
          <w:sz w:val="26"/>
          <w:vertAlign w:val="superscript"/>
        </w:rPr>
        <w:t>1</w:t>
      </w:r>
      <w:r w:rsidR="009E31EB">
        <w:rPr>
          <w:sz w:val="26"/>
        </w:rPr>
        <w:t>,</w:t>
      </w:r>
      <w:proofErr w:type="gramEnd"/>
      <w:r w:rsidR="009E31EB">
        <w:rPr>
          <w:sz w:val="26"/>
        </w:rPr>
        <w:t xml:space="preserve"> </w:t>
      </w:r>
      <w:r>
        <w:rPr>
          <w:sz w:val="26"/>
        </w:rPr>
        <w:t>and D. Bolster</w:t>
      </w:r>
      <w:r w:rsidRPr="00995C7E">
        <w:rPr>
          <w:sz w:val="26"/>
          <w:vertAlign w:val="superscript"/>
        </w:rPr>
        <w:t>1</w:t>
      </w:r>
    </w:p>
    <w:p w:rsidR="009E31EB" w:rsidRDefault="009E31EB" w:rsidP="009E31EB">
      <w:pPr>
        <w:spacing w:after="40"/>
        <w:rPr>
          <w:rFonts w:ascii="Arial" w:hAnsi="Arial"/>
          <w:i/>
          <w:sz w:val="22"/>
        </w:rPr>
      </w:pPr>
    </w:p>
    <w:p w:rsidR="009E31EB" w:rsidRPr="00995C7E" w:rsidRDefault="009E31EB" w:rsidP="009E31EB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1</w:t>
      </w:r>
      <w:r w:rsidR="002C77DB">
        <w:rPr>
          <w:rFonts w:ascii="Arial" w:hAnsi="Arial"/>
          <w:i/>
          <w:sz w:val="22"/>
        </w:rPr>
        <w:t>Univeristy of Notre Dame</w:t>
      </w:r>
      <w:r w:rsidRPr="00995C7E">
        <w:rPr>
          <w:rFonts w:ascii="Arial" w:hAnsi="Arial"/>
          <w:i/>
          <w:sz w:val="22"/>
        </w:rPr>
        <w:t xml:space="preserve">, </w:t>
      </w:r>
      <w:r w:rsidR="002C77DB">
        <w:rPr>
          <w:rFonts w:ascii="Arial" w:hAnsi="Arial"/>
          <w:i/>
          <w:sz w:val="22"/>
        </w:rPr>
        <w:t>Notre Dame, Indiana, USA</w:t>
      </w: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 </w:t>
      </w:r>
      <w:r w:rsidR="008165FF">
        <w:rPr>
          <w:rFonts w:ascii="Arial" w:hAnsi="Arial"/>
          <w:sz w:val="22"/>
        </w:rPr>
        <w:t xml:space="preserve">Utilizing theoretical, numerical, and experiment methods, we study the effect </w:t>
      </w:r>
      <w:r w:rsidR="006C4DB8">
        <w:rPr>
          <w:rFonts w:ascii="Arial" w:hAnsi="Arial"/>
          <w:sz w:val="22"/>
        </w:rPr>
        <w:t>a sharp</w:t>
      </w:r>
      <w:r w:rsidR="008165FF">
        <w:rPr>
          <w:rFonts w:ascii="Arial" w:hAnsi="Arial"/>
          <w:sz w:val="22"/>
        </w:rPr>
        <w:t xml:space="preserve"> macroscopic interface between two homogeneous media has on fluid mixing and transport.  </w:t>
      </w:r>
      <w:r w:rsidR="005C45E5">
        <w:rPr>
          <w:rFonts w:ascii="Arial" w:hAnsi="Arial"/>
          <w:sz w:val="22"/>
        </w:rPr>
        <w:t xml:space="preserve">This 1D experiment is conducted using a symmetric system consisting of coarse and fine media separated by a thin interface.  </w:t>
      </w:r>
      <w:r w:rsidR="00CE68C1">
        <w:rPr>
          <w:rFonts w:ascii="Arial" w:hAnsi="Arial"/>
          <w:sz w:val="22"/>
        </w:rPr>
        <w:t>Contrary to the results predicted by the traditional ADE, s</w:t>
      </w:r>
      <w:r w:rsidR="00AE5D18">
        <w:rPr>
          <w:rFonts w:ascii="Arial" w:hAnsi="Arial"/>
          <w:sz w:val="22"/>
        </w:rPr>
        <w:t xml:space="preserve">everal authors have shown that break through curves of contaminants injected and </w:t>
      </w:r>
      <w:proofErr w:type="spellStart"/>
      <w:r w:rsidR="00AE5D18">
        <w:rPr>
          <w:rFonts w:ascii="Arial" w:hAnsi="Arial"/>
          <w:sz w:val="22"/>
        </w:rPr>
        <w:t>advected</w:t>
      </w:r>
      <w:proofErr w:type="spellEnd"/>
      <w:r w:rsidR="00AE5D18">
        <w:rPr>
          <w:rFonts w:ascii="Arial" w:hAnsi="Arial"/>
          <w:sz w:val="22"/>
        </w:rPr>
        <w:t xml:space="preserve"> through such a system depend on both </w:t>
      </w:r>
      <w:r w:rsidR="00CE68C1">
        <w:rPr>
          <w:rFonts w:ascii="Arial" w:hAnsi="Arial"/>
          <w:sz w:val="22"/>
        </w:rPr>
        <w:t>flow direction and rate</w:t>
      </w:r>
      <w:r w:rsidR="00816FC1">
        <w:rPr>
          <w:rFonts w:ascii="Arial" w:hAnsi="Arial"/>
          <w:sz w:val="22"/>
        </w:rPr>
        <w:t>,</w:t>
      </w:r>
      <w:r w:rsidR="00AE5D18">
        <w:rPr>
          <w:rFonts w:ascii="Arial" w:hAnsi="Arial"/>
          <w:sz w:val="22"/>
        </w:rPr>
        <w:t xml:space="preserve"> with large</w:t>
      </w:r>
      <w:r w:rsidR="00CE68C1">
        <w:rPr>
          <w:rFonts w:ascii="Arial" w:hAnsi="Arial"/>
          <w:sz w:val="22"/>
        </w:rPr>
        <w:t xml:space="preserve"> </w:t>
      </w:r>
      <w:r w:rsidR="00AE5D18">
        <w:rPr>
          <w:rFonts w:ascii="Arial" w:hAnsi="Arial"/>
          <w:sz w:val="22"/>
        </w:rPr>
        <w:t xml:space="preserve">asymmetries </w:t>
      </w:r>
      <w:r w:rsidR="002712E2">
        <w:rPr>
          <w:rFonts w:ascii="Arial" w:hAnsi="Arial"/>
          <w:sz w:val="22"/>
        </w:rPr>
        <w:t xml:space="preserve">related to flow direction </w:t>
      </w:r>
      <w:r w:rsidR="00AE5D18">
        <w:rPr>
          <w:rFonts w:ascii="Arial" w:hAnsi="Arial"/>
          <w:sz w:val="22"/>
        </w:rPr>
        <w:t>developing i</w:t>
      </w:r>
      <w:r w:rsidR="00682B8A">
        <w:rPr>
          <w:rFonts w:ascii="Arial" w:hAnsi="Arial"/>
          <w:sz w:val="22"/>
        </w:rPr>
        <w:t xml:space="preserve">n the curves at lower flow rates.  </w:t>
      </w:r>
      <w:r w:rsidR="00816FC1">
        <w:rPr>
          <w:rFonts w:ascii="Arial" w:hAnsi="Arial"/>
          <w:sz w:val="22"/>
        </w:rPr>
        <w:t xml:space="preserve">Through </w:t>
      </w:r>
      <w:r w:rsidR="00D146B3">
        <w:rPr>
          <w:rFonts w:ascii="Arial" w:hAnsi="Arial"/>
          <w:sz w:val="22"/>
        </w:rPr>
        <w:t>carefully derived experimental methods</w:t>
      </w:r>
      <w:r w:rsidR="00816FC1">
        <w:rPr>
          <w:rFonts w:ascii="Arial" w:hAnsi="Arial"/>
          <w:sz w:val="22"/>
        </w:rPr>
        <w:t xml:space="preserve">, we are able to perform a direct comparison between the theoretical, numerical, and experimental results to identify phenomena that are not captured by the ADE.  </w:t>
      </w:r>
      <w:r w:rsidR="001777AF">
        <w:rPr>
          <w:rFonts w:ascii="Arial" w:hAnsi="Arial"/>
          <w:sz w:val="22"/>
        </w:rPr>
        <w:t>By employing high definition imaging and sophisticated image processing, contaminant concentration and gradients are fully resolved throughout th</w:t>
      </w:r>
      <w:r w:rsidR="005D153A">
        <w:rPr>
          <w:rFonts w:ascii="Arial" w:hAnsi="Arial"/>
          <w:sz w:val="22"/>
        </w:rPr>
        <w:t>e entire flow cell at all times</w:t>
      </w:r>
      <w:r w:rsidR="001777AF">
        <w:rPr>
          <w:rFonts w:ascii="Arial" w:hAnsi="Arial"/>
          <w:sz w:val="22"/>
        </w:rPr>
        <w:t xml:space="preserve"> providing us with the physical basis necessary to refine current </w:t>
      </w:r>
      <w:proofErr w:type="spellStart"/>
      <w:r w:rsidR="001777AF">
        <w:rPr>
          <w:rFonts w:ascii="Arial" w:hAnsi="Arial"/>
          <w:sz w:val="22"/>
        </w:rPr>
        <w:t>upscaled</w:t>
      </w:r>
      <w:proofErr w:type="spellEnd"/>
      <w:r w:rsidR="001777AF">
        <w:rPr>
          <w:rFonts w:ascii="Arial" w:hAnsi="Arial"/>
          <w:sz w:val="22"/>
        </w:rPr>
        <w:t xml:space="preserve"> models </w:t>
      </w:r>
      <w:r w:rsidR="005D153A">
        <w:rPr>
          <w:rFonts w:ascii="Arial" w:hAnsi="Arial"/>
          <w:sz w:val="22"/>
        </w:rPr>
        <w:t xml:space="preserve">to more accurately predict transport behavior through heterogeneous media.   </w:t>
      </w:r>
    </w:p>
    <w:p w:rsidR="009E31EB" w:rsidRDefault="009E31EB" w:rsidP="009E31EB"/>
    <w:sectPr w:rsidR="009E31EB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9A" w:rsidRDefault="00E5319A">
      <w:r>
        <w:separator/>
      </w:r>
    </w:p>
  </w:endnote>
  <w:endnote w:type="continuationSeparator" w:id="0">
    <w:p w:rsidR="00E5319A" w:rsidRDefault="00E5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F92E6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F92E6E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1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6B3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1EB" w:rsidRDefault="009E31EB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9A" w:rsidRDefault="00E5319A">
      <w:r>
        <w:separator/>
      </w:r>
    </w:p>
  </w:footnote>
  <w:footnote w:type="continuationSeparator" w:id="0">
    <w:p w:rsidR="00E5319A" w:rsidRDefault="00E5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EB" w:rsidRDefault="009E31EB" w:rsidP="009E31EB">
    <w:pPr>
      <w:pStyle w:val="Number"/>
      <w:spacing w:before="0" w:after="0"/>
      <w:jc w:val="right"/>
    </w:pPr>
  </w:p>
  <w:p w:rsidR="009E31EB" w:rsidRDefault="002C77DB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75360" cy="213360"/>
          <wp:effectExtent l="19050" t="0" r="0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31EB">
      <w:t xml:space="preserve"> </w:t>
    </w:r>
    <w:r w:rsidR="009E31EB" w:rsidRPr="000F6D29">
      <w:rPr>
        <w:b/>
      </w:rPr>
      <w:t>2012</w:t>
    </w:r>
  </w:p>
  <w:p w:rsidR="009E31EB" w:rsidRDefault="009E31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4282E88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A523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EE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DAC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E0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1AB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8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2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649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132E43EE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5AEC99C2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46B03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E9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E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0B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E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F3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0CC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844E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22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C0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C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A0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CE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43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D69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61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623612C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650E3406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45CD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EC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668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41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E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6D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6A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E0969F8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7730C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C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84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2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AA1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3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58BEED9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7FAAB06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B0EE2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06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AF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23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C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A5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17BC0CF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1AF0E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8AE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0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628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BCD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EF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4FD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EA8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E65023B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C1E5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8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24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6E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880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4A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F82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mirrorMargin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07"/>
    <w:rsid w:val="001777AF"/>
    <w:rsid w:val="00211C07"/>
    <w:rsid w:val="002712E2"/>
    <w:rsid w:val="002A5C16"/>
    <w:rsid w:val="002C77DB"/>
    <w:rsid w:val="005C45E5"/>
    <w:rsid w:val="005D153A"/>
    <w:rsid w:val="00682B8A"/>
    <w:rsid w:val="006C4DB8"/>
    <w:rsid w:val="007A68EE"/>
    <w:rsid w:val="008165FF"/>
    <w:rsid w:val="00816FC1"/>
    <w:rsid w:val="00893900"/>
    <w:rsid w:val="009E31EB"/>
    <w:rsid w:val="00AE5D18"/>
    <w:rsid w:val="00CE68C1"/>
    <w:rsid w:val="00D146B3"/>
    <w:rsid w:val="00E5319A"/>
    <w:rsid w:val="00F9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92E6E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92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F92E6E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F92E6E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F92E6E"/>
    <w:pPr>
      <w:spacing w:before="120"/>
    </w:pPr>
    <w:rPr>
      <w:caps/>
    </w:rPr>
  </w:style>
  <w:style w:type="paragraph" w:customStyle="1" w:styleId="AuthorName">
    <w:name w:val="AuthorName"/>
    <w:basedOn w:val="BodyText"/>
    <w:rsid w:val="00F92E6E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rsid w:val="00F92E6E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F92E6E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rsid w:val="00F92E6E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rsid w:val="00F92E6E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rsid w:val="00F92E6E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rsid w:val="00F92E6E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rsid w:val="00F92E6E"/>
  </w:style>
  <w:style w:type="paragraph" w:customStyle="1" w:styleId="FigureCaption">
    <w:name w:val="FigureCaption"/>
    <w:basedOn w:val="BodyText"/>
    <w:next w:val="Paragraph"/>
    <w:rsid w:val="00F92E6E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F92E6E"/>
    <w:rPr>
      <w:sz w:val="20"/>
    </w:rPr>
  </w:style>
  <w:style w:type="paragraph" w:customStyle="1" w:styleId="TableCaption">
    <w:name w:val="TableCaption"/>
    <w:basedOn w:val="FigureCaption"/>
    <w:next w:val="Paragraph"/>
    <w:rsid w:val="00F92E6E"/>
    <w:pPr>
      <w:spacing w:after="120"/>
    </w:pPr>
  </w:style>
  <w:style w:type="paragraph" w:customStyle="1" w:styleId="TableText">
    <w:name w:val="TableText"/>
    <w:basedOn w:val="BodyText"/>
    <w:rsid w:val="00F92E6E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rsid w:val="00F92E6E"/>
    <w:pPr>
      <w:spacing w:before="0" w:after="0"/>
    </w:pPr>
  </w:style>
  <w:style w:type="paragraph" w:customStyle="1" w:styleId="Author">
    <w:name w:val="Author"/>
    <w:basedOn w:val="Normal"/>
    <w:next w:val="Normal"/>
    <w:rsid w:val="00F92E6E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F92E6E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1332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Reginald Hammah</dc:creator>
  <cp:lastModifiedBy>Ricky Villarreal</cp:lastModifiedBy>
  <cp:revision>2</cp:revision>
  <cp:lastPrinted>2004-03-11T20:40:00Z</cp:lastPrinted>
  <dcterms:created xsi:type="dcterms:W3CDTF">2011-12-22T22:59:00Z</dcterms:created>
  <dcterms:modified xsi:type="dcterms:W3CDTF">2011-12-22T22:59:00Z</dcterms:modified>
</cp:coreProperties>
</file>