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D29" w:rsidRPr="00FD57B7" w:rsidRDefault="00FD6B6A" w:rsidP="0072078A">
      <w:pPr>
        <w:pStyle w:val="Title"/>
        <w:rPr>
          <w:b/>
        </w:rPr>
      </w:pPr>
      <w:r>
        <w:rPr>
          <w:b/>
        </w:rPr>
        <w:t>Hydromechanical Scaling of Field and Laboratory Single Fractures</w:t>
      </w:r>
    </w:p>
    <w:p w:rsidR="0072078A" w:rsidRPr="00BB720C" w:rsidRDefault="0072078A" w:rsidP="0072078A">
      <w:pPr>
        <w:pStyle w:val="Author"/>
        <w:spacing w:after="40"/>
        <w:rPr>
          <w:szCs w:val="20"/>
        </w:rPr>
      </w:pPr>
    </w:p>
    <w:p w:rsidR="0072078A" w:rsidRPr="00A82636" w:rsidRDefault="0072078A" w:rsidP="0072078A">
      <w:pPr>
        <w:pStyle w:val="Author"/>
        <w:spacing w:after="40"/>
        <w:rPr>
          <w:sz w:val="26"/>
        </w:rPr>
      </w:pPr>
      <w:r w:rsidRPr="00BB720C">
        <w:rPr>
          <w:sz w:val="26"/>
        </w:rPr>
        <w:t xml:space="preserve"> </w:t>
      </w:r>
      <w:r>
        <w:rPr>
          <w:sz w:val="26"/>
        </w:rPr>
        <w:t>Christopher Petrovitch, Laura J. Pyrak-Nolte and David D. Nolte</w:t>
      </w:r>
    </w:p>
    <w:p w:rsidR="0072078A" w:rsidRDefault="0072078A" w:rsidP="0072078A">
      <w:pPr>
        <w:spacing w:after="40"/>
        <w:rPr>
          <w:rFonts w:ascii="Arial" w:hAnsi="Arial"/>
          <w:i/>
          <w:sz w:val="22"/>
        </w:rPr>
      </w:pPr>
    </w:p>
    <w:p w:rsidR="0072078A" w:rsidRPr="00995C7E" w:rsidRDefault="0072078A" w:rsidP="0072078A">
      <w:pPr>
        <w:spacing w:after="40"/>
        <w:rPr>
          <w:rFonts w:ascii="Arial" w:hAnsi="Arial"/>
          <w:i/>
          <w:sz w:val="22"/>
        </w:rPr>
      </w:pPr>
      <w:r w:rsidRPr="00995C7E">
        <w:rPr>
          <w:rFonts w:ascii="Arial" w:hAnsi="Arial"/>
          <w:i/>
          <w:sz w:val="22"/>
          <w:vertAlign w:val="superscript"/>
        </w:rPr>
        <w:t>1</w:t>
      </w:r>
      <w:r>
        <w:rPr>
          <w:rFonts w:ascii="Arial" w:hAnsi="Arial"/>
          <w:i/>
          <w:sz w:val="22"/>
        </w:rPr>
        <w:t>Purdue University, West Lafayette, Indiana, USA</w:t>
      </w:r>
    </w:p>
    <w:p w:rsidR="0072078A" w:rsidRPr="00995C7E" w:rsidRDefault="0072078A" w:rsidP="0072078A">
      <w:pPr>
        <w:pStyle w:val="Abstract"/>
        <w:framePr w:w="0" w:hSpace="0" w:wrap="auto" w:hAnchor="text" w:yAlign="inline"/>
        <w:rPr>
          <w:rFonts w:ascii="Arial" w:hAnsi="Arial"/>
          <w:b/>
          <w:sz w:val="22"/>
        </w:rPr>
      </w:pPr>
    </w:p>
    <w:p w:rsidR="0072078A" w:rsidRPr="00995C7E" w:rsidRDefault="0072078A" w:rsidP="0072078A">
      <w:pPr>
        <w:pStyle w:val="Abstract"/>
        <w:framePr w:w="0" w:hSpace="0" w:wrap="auto" w:hAnchor="text" w:yAlign="inline"/>
        <w:rPr>
          <w:rFonts w:ascii="Arial" w:hAnsi="Arial"/>
          <w:sz w:val="22"/>
        </w:rPr>
      </w:pPr>
      <w:r w:rsidRPr="00995C7E">
        <w:rPr>
          <w:rFonts w:ascii="Arial" w:hAnsi="Arial"/>
          <w:b/>
          <w:sz w:val="22"/>
        </w:rPr>
        <w:t>ABSTRACT:</w:t>
      </w:r>
      <w:r>
        <w:rPr>
          <w:rFonts w:ascii="Arial" w:hAnsi="Arial"/>
          <w:b/>
          <w:sz w:val="22"/>
        </w:rPr>
        <w:t xml:space="preserve">  </w:t>
      </w:r>
    </w:p>
    <w:p w:rsidR="0072078A" w:rsidRPr="00A82636" w:rsidRDefault="0072078A" w:rsidP="0072078A">
      <w:pPr>
        <w:jc w:val="both"/>
        <w:rPr>
          <w:rFonts w:ascii="Arial" w:hAnsi="Arial"/>
        </w:rPr>
      </w:pPr>
      <w:r w:rsidRPr="00A82636">
        <w:rPr>
          <w:rFonts w:ascii="Arial" w:hAnsi="Arial"/>
        </w:rPr>
        <w:t>Seismic characterization methods provide insight into the mechanical properties of rock fractures but not the hydraulic properties of fractures.  By studying the scaling relationship between the mechanical and hydraulic properties of fractures, we provide an avenue to characterize, remotely, the hydraulic properties of fractures.</w:t>
      </w:r>
    </w:p>
    <w:p w:rsidR="0072078A" w:rsidRPr="00A82636" w:rsidRDefault="0072078A" w:rsidP="0072078A">
      <w:pPr>
        <w:jc w:val="both"/>
        <w:rPr>
          <w:rFonts w:ascii="Arial" w:hAnsi="Arial"/>
        </w:rPr>
      </w:pPr>
    </w:p>
    <w:p w:rsidR="0072078A" w:rsidRPr="00A82636" w:rsidRDefault="0072078A" w:rsidP="0072078A">
      <w:pPr>
        <w:jc w:val="both"/>
        <w:rPr>
          <w:rFonts w:ascii="Arial" w:hAnsi="Arial"/>
        </w:rPr>
      </w:pPr>
      <w:r w:rsidRPr="00A82636">
        <w:rPr>
          <w:rFonts w:ascii="Arial" w:hAnsi="Arial"/>
        </w:rPr>
        <w:t xml:space="preserve">In this study, fractures were numerically generated at five sizes (1, 0.5, 0.25, 0.125, and 0.0625m on an edge) to provide an order of magnitude variation. Each fracture was constructed such that the contact area covered approximately 5-9% of the fracture.  The rocks were also given the properties of granite and stressed to a maximum load of 80 MPa.  When solving for the deformation of the fracture plane both free and periodic boundary conditions were considered.  Free surfaces conditions represent deformations one would measure a laboratory environment (constant displacement) whereas periodic conditions represent field measurements.  The deformation was solved in 50 incremental steps in stress so that the flow rate could be monitored during the loading.  </w:t>
      </w:r>
    </w:p>
    <w:p w:rsidR="0072078A" w:rsidRPr="00A82636" w:rsidRDefault="0072078A" w:rsidP="0072078A">
      <w:pPr>
        <w:jc w:val="both"/>
        <w:rPr>
          <w:rFonts w:ascii="Arial" w:hAnsi="Arial"/>
        </w:rPr>
      </w:pPr>
    </w:p>
    <w:p w:rsidR="0072078A" w:rsidRPr="00A82636" w:rsidRDefault="0072078A" w:rsidP="0072078A">
      <w:pPr>
        <w:jc w:val="both"/>
        <w:rPr>
          <w:rFonts w:ascii="Arial" w:hAnsi="Arial"/>
        </w:rPr>
      </w:pPr>
      <w:r w:rsidRPr="00A82636">
        <w:rPr>
          <w:rFonts w:ascii="Arial" w:hAnsi="Arial"/>
        </w:rPr>
        <w:t>The closure of field type fractures (periodic boundary conditions) resulted in a very clear percolation threshold.  This differed from laboratory type fractures (free surface boundary conditions) where the threshold could not be determined.  This scaling breakdown occurs when the contact area growth, via stress, is non-uniform.  With this in mind, a clear hydraulic scaling can be seen for field fractures.  Finally, when linking fluid flow and fracture stiffness, we see field type fractures display a scale invariant behavior.</w:t>
      </w:r>
    </w:p>
    <w:p w:rsidR="0072078A" w:rsidRPr="00A82636" w:rsidRDefault="0072078A" w:rsidP="0072078A">
      <w:pPr>
        <w:jc w:val="both"/>
        <w:rPr>
          <w:rFonts w:ascii="Arial" w:hAnsi="Arial"/>
        </w:rPr>
      </w:pPr>
    </w:p>
    <w:p w:rsidR="0072078A" w:rsidRPr="00A82636" w:rsidRDefault="0072078A" w:rsidP="0072078A">
      <w:pPr>
        <w:pStyle w:val="Body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rPr>
      </w:pPr>
      <w:r w:rsidRPr="00A82636">
        <w:rPr>
          <w:rFonts w:ascii="Arial" w:eastAsia="Helvetica" w:hAnsi="Arial"/>
        </w:rPr>
        <w:t>Acknowledgments: This work is supported by the Geosciences Research Program, Office of Basic Energy Sciences US Department of Energy (DEFG02-97ER14785 08), by the Geo-mathematical Imaging Group at Purdue University, and the Purdue Research Foundation.</w:t>
      </w:r>
    </w:p>
    <w:p w:rsidR="0072078A" w:rsidRPr="00A82636" w:rsidRDefault="0072078A" w:rsidP="0072078A">
      <w:pPr>
        <w:rPr>
          <w:rFonts w:ascii="Arial" w:hAnsi="Arial"/>
        </w:rPr>
      </w:pPr>
    </w:p>
    <w:sectPr w:rsidR="0072078A" w:rsidRPr="00A82636" w:rsidSect="0072078A">
      <w:headerReference w:type="default" r:id="rId5"/>
      <w:footerReference w:type="even" r:id="rId6"/>
      <w:footerReference w:type="default" r:id="rId7"/>
      <w:pgSz w:w="12240" w:h="15840" w:code="1"/>
      <w:pgMar w:top="1440" w:right="1440" w:bottom="1440" w:left="1440" w:header="0" w:footer="0" w:gutter="0"/>
      <w:cols w:space="432"/>
      <w:docGrid w:linePitch="360"/>
      <w:printerSettings r:id="rId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78A" w:rsidRDefault="0072078A" w:rsidP="007207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078A" w:rsidRDefault="0072078A" w:rsidP="0072078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78A" w:rsidRDefault="0072078A" w:rsidP="007207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6B6A">
      <w:rPr>
        <w:rStyle w:val="PageNumber"/>
        <w:noProof/>
      </w:rPr>
      <w:t>1</w:t>
    </w:r>
    <w:r>
      <w:rPr>
        <w:rStyle w:val="PageNumber"/>
      </w:rPr>
      <w:fldChar w:fldCharType="end"/>
    </w:r>
  </w:p>
  <w:p w:rsidR="0072078A" w:rsidRDefault="0072078A" w:rsidP="0072078A">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78A" w:rsidRDefault="0072078A" w:rsidP="0072078A">
    <w:pPr>
      <w:pStyle w:val="Number"/>
      <w:spacing w:before="0" w:after="0"/>
      <w:jc w:val="right"/>
    </w:pPr>
  </w:p>
  <w:p w:rsidR="0072078A" w:rsidRDefault="00FD6B6A" w:rsidP="0072078A">
    <w:pPr>
      <w:pStyle w:val="Number"/>
      <w:spacing w:before="0" w:after="0"/>
      <w:jc w:val="right"/>
    </w:pPr>
    <w:r>
      <w:rPr>
        <w:noProof/>
      </w:rPr>
      <w:drawing>
        <wp:inline distT="0" distB="0" distL="0" distR="0">
          <wp:extent cx="975360" cy="213360"/>
          <wp:effectExtent l="25400" t="0" r="0" b="0"/>
          <wp:docPr id="1" name="Picture 1" descr="cda_display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_displayimage"/>
                  <pic:cNvPicPr>
                    <a:picLocks noChangeAspect="1" noChangeArrowheads="1"/>
                  </pic:cNvPicPr>
                </pic:nvPicPr>
                <pic:blipFill>
                  <a:blip r:embed="rId1"/>
                  <a:srcRect/>
                  <a:stretch>
                    <a:fillRect/>
                  </a:stretch>
                </pic:blipFill>
                <pic:spPr bwMode="auto">
                  <a:xfrm>
                    <a:off x="0" y="0"/>
                    <a:ext cx="975360" cy="213360"/>
                  </a:xfrm>
                  <a:prstGeom prst="rect">
                    <a:avLst/>
                  </a:prstGeom>
                  <a:noFill/>
                  <a:ln w="9525">
                    <a:noFill/>
                    <a:miter lim="800000"/>
                    <a:headEnd/>
                    <a:tailEnd/>
                  </a:ln>
                </pic:spPr>
              </pic:pic>
            </a:graphicData>
          </a:graphic>
        </wp:inline>
      </w:drawing>
    </w:r>
    <w:r w:rsidR="0072078A">
      <w:t xml:space="preserve"> </w:t>
    </w:r>
    <w:r w:rsidR="0072078A" w:rsidRPr="000F6D29">
      <w:rPr>
        <w:b/>
      </w:rPr>
      <w:t>2012</w:t>
    </w:r>
  </w:p>
  <w:p w:rsidR="0072078A" w:rsidRDefault="0072078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B1ADA"/>
    <w:multiLevelType w:val="hybridMultilevel"/>
    <w:tmpl w:val="AEDA868A"/>
    <w:lvl w:ilvl="0">
      <w:start w:val="1"/>
      <w:numFmt w:val="bullet"/>
      <w:lvlText w:val=""/>
      <w:lvlJc w:val="left"/>
      <w:pPr>
        <w:tabs>
          <w:tab w:val="num" w:pos="547"/>
        </w:tabs>
        <w:ind w:left="547" w:hanging="432"/>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BF26B8A"/>
    <w:multiLevelType w:val="hybridMultilevel"/>
    <w:tmpl w:val="C4EC0D6E"/>
    <w:lvl w:ilvl="0">
      <w:start w:val="1"/>
      <w:numFmt w:val="lowerRoman"/>
      <w:lvlText w:val="(%1)"/>
      <w:lvlJc w:val="left"/>
      <w:pPr>
        <w:tabs>
          <w:tab w:val="num" w:pos="835"/>
        </w:tabs>
        <w:ind w:left="547" w:hanging="432"/>
      </w:pPr>
      <w:rPr>
        <w:rFonts w:ascii="Arial" w:hAnsi="Arial" w:hint="default"/>
        <w:b/>
        <w:i w:val="0"/>
        <w:sz w:val="16"/>
      </w:rPr>
    </w:lvl>
    <w:lvl w:ilvl="1">
      <w:start w:val="1"/>
      <w:numFmt w:val="lowerLetter"/>
      <w:lvlText w:val="(%2)"/>
      <w:lvlJc w:val="left"/>
      <w:pPr>
        <w:tabs>
          <w:tab w:val="num" w:pos="907"/>
        </w:tabs>
        <w:ind w:left="907"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E5500F0"/>
    <w:multiLevelType w:val="hybridMultilevel"/>
    <w:tmpl w:val="32CE898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917204C"/>
    <w:multiLevelType w:val="multilevel"/>
    <w:tmpl w:val="17324B28"/>
    <w:lvl w:ilvl="0">
      <w:start w:val="1"/>
      <w:numFmt w:val="decimal"/>
      <w:pStyle w:val="Level1Heading"/>
      <w:lvlText w:val="%1."/>
      <w:lvlJc w:val="left"/>
      <w:pPr>
        <w:tabs>
          <w:tab w:val="num" w:pos="360"/>
        </w:tabs>
        <w:ind w:left="0" w:firstLine="0"/>
      </w:pPr>
      <w:rPr>
        <w:rFonts w:hint="default"/>
      </w:rPr>
    </w:lvl>
    <w:lvl w:ilvl="1">
      <w:start w:val="1"/>
      <w:numFmt w:val="decimal"/>
      <w:pStyle w:val="Level2Heading"/>
      <w:lvlText w:val="%1.%2."/>
      <w:lvlJc w:val="left"/>
      <w:pPr>
        <w:tabs>
          <w:tab w:val="num" w:pos="576"/>
        </w:tabs>
        <w:ind w:left="576" w:hanging="57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4E572A77"/>
    <w:multiLevelType w:val="hybridMultilevel"/>
    <w:tmpl w:val="DCEAB6A4"/>
    <w:lvl w:ilvl="0">
      <w:start w:val="1"/>
      <w:numFmt w:val="bullet"/>
      <w:lvlText w:val=""/>
      <w:lvlJc w:val="left"/>
      <w:pPr>
        <w:tabs>
          <w:tab w:val="num" w:pos="547"/>
        </w:tabs>
        <w:ind w:left="547" w:hanging="432"/>
      </w:pPr>
      <w:rPr>
        <w:rFonts w:ascii="Symbol" w:hAnsi="Symbol" w:hint="default"/>
        <w:sz w:val="24"/>
      </w:rPr>
    </w:lvl>
    <w:lvl w:ilvl="1">
      <w:start w:val="1"/>
      <w:numFmt w:val="decimal"/>
      <w:lvlText w:val="%2."/>
      <w:lvlJc w:val="left"/>
      <w:pPr>
        <w:tabs>
          <w:tab w:val="num" w:pos="547"/>
        </w:tabs>
        <w:ind w:left="547" w:hanging="432"/>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5B2E4651"/>
    <w:multiLevelType w:val="hybridMultilevel"/>
    <w:tmpl w:val="AEDA868A"/>
    <w:lvl w:ilvl="0">
      <w:start w:val="1"/>
      <w:numFmt w:val="bullet"/>
      <w:lvlText w:val=""/>
      <w:lvlJc w:val="left"/>
      <w:pPr>
        <w:tabs>
          <w:tab w:val="num" w:pos="547"/>
        </w:tabs>
        <w:ind w:left="547" w:hanging="432"/>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60AE2E5A"/>
    <w:multiLevelType w:val="hybridMultilevel"/>
    <w:tmpl w:val="DCEAB6A4"/>
    <w:lvl w:ilvl="0">
      <w:start w:val="1"/>
      <w:numFmt w:val="bullet"/>
      <w:lvlText w:val=""/>
      <w:lvlJc w:val="left"/>
      <w:pPr>
        <w:tabs>
          <w:tab w:val="num" w:pos="547"/>
        </w:tabs>
        <w:ind w:left="547" w:hanging="432"/>
      </w:pPr>
      <w:rPr>
        <w:rFonts w:ascii="Symbol" w:hAnsi="Symbol" w:hint="default"/>
        <w:sz w:val="24"/>
      </w:rPr>
    </w:lvl>
    <w:lvl w:ilvl="1">
      <w:start w:val="1"/>
      <w:numFmt w:val="decimal"/>
      <w:lvlText w:val="%2."/>
      <w:lvlJc w:val="left"/>
      <w:pPr>
        <w:tabs>
          <w:tab w:val="num" w:pos="547"/>
        </w:tabs>
        <w:ind w:left="547" w:hanging="432"/>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6E3C4931"/>
    <w:multiLevelType w:val="hybridMultilevel"/>
    <w:tmpl w:val="590A4FFE"/>
    <w:lvl w:ilvl="0">
      <w:start w:val="1"/>
      <w:numFmt w:val="bullet"/>
      <w:lvlText w:val=""/>
      <w:lvlJc w:val="left"/>
      <w:pPr>
        <w:tabs>
          <w:tab w:val="num" w:pos="547"/>
        </w:tabs>
        <w:ind w:left="547" w:hanging="432"/>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724212E7"/>
    <w:multiLevelType w:val="hybridMultilevel"/>
    <w:tmpl w:val="AC5A8196"/>
    <w:lvl w:ilvl="0">
      <w:start w:val="1"/>
      <w:numFmt w:val="bullet"/>
      <w:lvlText w:val=""/>
      <w:lvlJc w:val="left"/>
      <w:pPr>
        <w:tabs>
          <w:tab w:val="num" w:pos="547"/>
        </w:tabs>
        <w:ind w:left="547" w:hanging="432"/>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2"/>
  </w:num>
  <w:num w:numId="6">
    <w:abstractNumId w:val="8"/>
  </w:num>
  <w:num w:numId="7">
    <w:abstractNumId w:val="5"/>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mirrorMargins/>
  <w:attachedTemplate r:id="rId1"/>
  <w:defaultTabStop w:val="720"/>
  <w:noPunctuationKerning/>
  <w:characterSpacingControl w:val="doNotCompress"/>
  <w:compat/>
  <w:rsids>
    <w:rsidRoot w:val="00211C07"/>
    <w:rsid w:val="0072078A"/>
    <w:rsid w:val="00FD6B6A"/>
  </w:rsids>
  <m:mathPr>
    <m:mathFont m:val="Genev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rPr>
  </w:style>
  <w:style w:type="paragraph" w:styleId="Heading1">
    <w:name w:val="heading 1"/>
    <w:basedOn w:val="Normal"/>
    <w:next w:val="Normal"/>
    <w:qFormat/>
    <w:pPr>
      <w:keepNext/>
      <w:framePr w:w="10512" w:hSpace="187" w:wrap="notBeside" w:hAnchor="margin" w:x="260" w:yAlign="top" w:anchorLock="1"/>
      <w:shd w:val="solid" w:color="FFFFFF" w:fill="FFFFFF"/>
      <w:spacing w:after="360"/>
      <w:outlineLvl w:val="0"/>
    </w:pPr>
    <w:rPr>
      <w:sz w:val="36"/>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umber">
    <w:name w:val="Number"/>
    <w:basedOn w:val="Normal"/>
    <w:next w:val="Title"/>
    <w:pPr>
      <w:widowControl w:val="0"/>
      <w:suppressAutoHyphens/>
      <w:spacing w:before="120" w:after="360"/>
    </w:pPr>
    <w:rPr>
      <w:rFonts w:ascii="Arial" w:hAnsi="Arial"/>
      <w:sz w:val="28"/>
    </w:rPr>
  </w:style>
  <w:style w:type="paragraph" w:styleId="DocumentMap">
    <w:name w:val="Document Map"/>
    <w:basedOn w:val="Normal"/>
    <w:semiHidden/>
    <w:pPr>
      <w:shd w:val="clear" w:color="auto" w:fill="000080"/>
    </w:pPr>
    <w:rPr>
      <w:rFonts w:ascii="Tahoma" w:hAnsi="Tahoma" w:cs="Tahoma"/>
    </w:rPr>
  </w:style>
  <w:style w:type="paragraph" w:customStyle="1" w:styleId="ReferencesHeading">
    <w:name w:val="ReferencesHeading"/>
    <w:basedOn w:val="Paragraph"/>
    <w:next w:val="Paragraph"/>
    <w:pPr>
      <w:spacing w:before="120"/>
    </w:pPr>
    <w:rPr>
      <w:caps/>
    </w:rPr>
  </w:style>
  <w:style w:type="paragraph" w:customStyle="1" w:styleId="AuthorName">
    <w:name w:val="AuthorName"/>
    <w:basedOn w:val="BodyText"/>
    <w:pPr>
      <w:framePr w:w="10512" w:h="4248" w:hRule="exact" w:hSpace="187" w:wrap="notBeside" w:hAnchor="margin" w:yAlign="top" w:anchorLock="1"/>
      <w:shd w:val="solid" w:color="FFFFFF" w:fill="FFFFFF"/>
      <w:spacing w:after="0"/>
    </w:pPr>
    <w:rPr>
      <w:sz w:val="26"/>
    </w:rPr>
  </w:style>
  <w:style w:type="paragraph" w:styleId="BodyText">
    <w:name w:val="Body Text"/>
    <w:basedOn w:val="Normal"/>
    <w:pPr>
      <w:spacing w:after="120"/>
    </w:pPr>
  </w:style>
  <w:style w:type="paragraph" w:customStyle="1" w:styleId="AuthorAffiliation">
    <w:name w:val="AuthorAffiliation"/>
    <w:basedOn w:val="AuthorName"/>
    <w:next w:val="AuthorName"/>
    <w:pPr>
      <w:framePr w:wrap="notBeside"/>
      <w:spacing w:after="120"/>
    </w:pPr>
    <w:rPr>
      <w:i/>
      <w:sz w:val="22"/>
    </w:rPr>
  </w:style>
  <w:style w:type="paragraph" w:customStyle="1" w:styleId="Abstract">
    <w:name w:val="Abstract"/>
    <w:basedOn w:val="BodyText"/>
    <w:pPr>
      <w:framePr w:w="10512" w:hSpace="187" w:wrap="notBeside" w:hAnchor="margin" w:y="4321" w:anchorLock="1"/>
    </w:pPr>
  </w:style>
  <w:style w:type="paragraph" w:customStyle="1" w:styleId="PaperTitle">
    <w:name w:val="PaperTitle"/>
    <w:basedOn w:val="Heading1"/>
    <w:next w:val="AuthorName"/>
    <w:pPr>
      <w:framePr w:h="4248" w:hRule="exact" w:wrap="notBeside" w:xAlign="left"/>
    </w:pPr>
  </w:style>
  <w:style w:type="paragraph" w:customStyle="1" w:styleId="Level1Heading">
    <w:name w:val="Level1Heading"/>
    <w:basedOn w:val="Normal"/>
    <w:next w:val="Paragraph"/>
    <w:pPr>
      <w:numPr>
        <w:numId w:val="1"/>
      </w:numPr>
      <w:spacing w:before="120" w:after="120"/>
    </w:pPr>
    <w:rPr>
      <w:caps/>
    </w:rPr>
  </w:style>
  <w:style w:type="paragraph" w:customStyle="1" w:styleId="Level2Heading">
    <w:name w:val="Level2Heading"/>
    <w:basedOn w:val="Normal"/>
    <w:next w:val="Paragraph"/>
    <w:pPr>
      <w:numPr>
        <w:ilvl w:val="1"/>
        <w:numId w:val="1"/>
      </w:numPr>
    </w:pPr>
    <w:rPr>
      <w:i/>
    </w:rPr>
  </w:style>
  <w:style w:type="paragraph" w:customStyle="1" w:styleId="Paragraph">
    <w:name w:val="Paragraph"/>
    <w:basedOn w:val="BodyText"/>
  </w:style>
  <w:style w:type="paragraph" w:customStyle="1" w:styleId="FigureCaption">
    <w:name w:val="FigureCaption"/>
    <w:basedOn w:val="BodyText"/>
    <w:next w:val="Paragraph"/>
    <w:pPr>
      <w:spacing w:after="240"/>
    </w:pPr>
    <w:rPr>
      <w:sz w:val="20"/>
    </w:rPr>
  </w:style>
  <w:style w:type="paragraph" w:customStyle="1" w:styleId="ReferenceText">
    <w:name w:val="ReferenceText"/>
    <w:basedOn w:val="Paragraph"/>
    <w:rPr>
      <w:sz w:val="20"/>
    </w:rPr>
  </w:style>
  <w:style w:type="paragraph" w:customStyle="1" w:styleId="TableCaption">
    <w:name w:val="TableCaption"/>
    <w:basedOn w:val="FigureCaption"/>
    <w:next w:val="Paragraph"/>
    <w:pPr>
      <w:spacing w:after="120"/>
    </w:pPr>
  </w:style>
  <w:style w:type="paragraph" w:customStyle="1" w:styleId="TableText">
    <w:name w:val="TableText"/>
    <w:basedOn w:val="BodyText"/>
    <w:pPr>
      <w:spacing w:after="0"/>
    </w:pPr>
    <w:rPr>
      <w:sz w:val="20"/>
    </w:rPr>
  </w:style>
  <w:style w:type="paragraph" w:styleId="Title">
    <w:name w:val="Title"/>
    <w:basedOn w:val="Number"/>
    <w:next w:val="Author"/>
    <w:qFormat/>
    <w:pPr>
      <w:spacing w:before="0" w:after="0"/>
    </w:pPr>
  </w:style>
  <w:style w:type="paragraph" w:customStyle="1" w:styleId="Author">
    <w:name w:val="Author"/>
    <w:basedOn w:val="Normal"/>
    <w:next w:val="Normal"/>
    <w:pPr>
      <w:widowControl w:val="0"/>
      <w:suppressAutoHyphens/>
      <w:spacing w:after="480"/>
    </w:pPr>
    <w:rPr>
      <w:rFonts w:ascii="Arial" w:hAnsi="Arial"/>
      <w:sz w:val="20"/>
    </w:rPr>
  </w:style>
  <w:style w:type="paragraph" w:customStyle="1" w:styleId="copyright">
    <w:name w:val="copyright"/>
    <w:basedOn w:val="Author"/>
    <w:pPr>
      <w:suppressAutoHyphens w:val="0"/>
      <w:spacing w:after="0" w:line="140" w:lineRule="exact"/>
      <w:jc w:val="both"/>
    </w:pPr>
    <w:rPr>
      <w:sz w:val="12"/>
    </w:rPr>
  </w:style>
  <w:style w:type="character" w:styleId="Hyperlink">
    <w:name w:val="Hyperlink"/>
    <w:rsid w:val="00800ACC"/>
    <w:rPr>
      <w:color w:val="0000FF"/>
      <w:u w:val="single"/>
    </w:rPr>
  </w:style>
  <w:style w:type="character" w:customStyle="1" w:styleId="emailstyle30">
    <w:name w:val="emailstyle30"/>
    <w:semiHidden/>
    <w:rsid w:val="004D7BFF"/>
    <w:rPr>
      <w:rFonts w:ascii="Arial" w:hAnsi="Arial" w:cs="Arial"/>
      <w:color w:val="000080"/>
      <w:sz w:val="20"/>
    </w:rPr>
  </w:style>
  <w:style w:type="paragraph" w:styleId="BalloonText">
    <w:name w:val="Balloon Text"/>
    <w:basedOn w:val="Normal"/>
    <w:semiHidden/>
    <w:rsid w:val="00026540"/>
    <w:rPr>
      <w:rFonts w:ascii="Tahoma" w:hAnsi="Tahoma" w:cs="Tahoma"/>
      <w:sz w:val="16"/>
      <w:szCs w:val="16"/>
    </w:rPr>
  </w:style>
  <w:style w:type="character" w:styleId="FollowedHyperlink">
    <w:name w:val="FollowedHyperlink"/>
    <w:uiPriority w:val="99"/>
    <w:semiHidden/>
    <w:unhideWhenUsed/>
    <w:rsid w:val="00A20B4A"/>
    <w:rPr>
      <w:color w:val="800080"/>
      <w:u w:val="single"/>
    </w:rPr>
  </w:style>
  <w:style w:type="paragraph" w:styleId="Header">
    <w:name w:val="header"/>
    <w:basedOn w:val="Normal"/>
    <w:link w:val="HeaderChar"/>
    <w:uiPriority w:val="99"/>
    <w:semiHidden/>
    <w:unhideWhenUsed/>
    <w:rsid w:val="000F6D29"/>
    <w:pPr>
      <w:tabs>
        <w:tab w:val="center" w:pos="4320"/>
        <w:tab w:val="right" w:pos="8640"/>
      </w:tabs>
    </w:pPr>
  </w:style>
  <w:style w:type="character" w:customStyle="1" w:styleId="HeaderChar">
    <w:name w:val="Header Char"/>
    <w:basedOn w:val="DefaultParagraphFont"/>
    <w:link w:val="Header"/>
    <w:uiPriority w:val="99"/>
    <w:semiHidden/>
    <w:rsid w:val="000F6D29"/>
    <w:rPr>
      <w:sz w:val="24"/>
      <w:szCs w:val="24"/>
    </w:rPr>
  </w:style>
  <w:style w:type="paragraph" w:styleId="Footer">
    <w:name w:val="footer"/>
    <w:basedOn w:val="Normal"/>
    <w:link w:val="FooterChar"/>
    <w:uiPriority w:val="99"/>
    <w:semiHidden/>
    <w:unhideWhenUsed/>
    <w:rsid w:val="000F6D29"/>
    <w:pPr>
      <w:tabs>
        <w:tab w:val="center" w:pos="4320"/>
        <w:tab w:val="right" w:pos="8640"/>
      </w:tabs>
    </w:pPr>
  </w:style>
  <w:style w:type="character" w:customStyle="1" w:styleId="FooterChar">
    <w:name w:val="Footer Char"/>
    <w:basedOn w:val="DefaultParagraphFont"/>
    <w:link w:val="Footer"/>
    <w:uiPriority w:val="99"/>
    <w:semiHidden/>
    <w:rsid w:val="000F6D29"/>
    <w:rPr>
      <w:sz w:val="24"/>
      <w:szCs w:val="24"/>
    </w:rPr>
  </w:style>
  <w:style w:type="character" w:styleId="PageNumber">
    <w:name w:val="page number"/>
    <w:basedOn w:val="DefaultParagraphFont"/>
    <w:uiPriority w:val="99"/>
    <w:semiHidden/>
    <w:unhideWhenUsed/>
    <w:rsid w:val="000F6D29"/>
  </w:style>
  <w:style w:type="paragraph" w:customStyle="1" w:styleId="Body1">
    <w:name w:val="Body 1"/>
    <w:rsid w:val="00A82636"/>
    <w:pPr>
      <w:widowControl w:val="0"/>
      <w:suppressAutoHyphens/>
      <w:outlineLvl w:val="0"/>
    </w:pPr>
    <w:rPr>
      <w:rFonts w:ascii="Helvetica" w:eastAsia="ヒラギノ角ゴ Pro W3" w:hAnsi="Helvetica"/>
      <w:color w:val="000000"/>
      <w:kern w:val="1"/>
      <w:sz w:val="24"/>
    </w:rPr>
  </w:style>
</w:styles>
</file>

<file path=word/webSettings.xml><?xml version="1.0" encoding="utf-8"?>
<w:webSettings xmlns:r="http://schemas.openxmlformats.org/officeDocument/2006/relationships" xmlns:w="http://schemas.openxmlformats.org/wordprocessingml/2006/main">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hammah\Application%20Data\Microsoft\Templates\NA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Settings\rhammah\Application Data\Microsoft\Templates\NARMS.dot</Template>
  <TotalTime>0</TotalTime>
  <Pages>1</Pages>
  <Words>300</Words>
  <Characters>1715</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Paper Title</vt:lpstr>
    </vt:vector>
  </TitlesOfParts>
  <Company>Rocscience Inc.</Company>
  <LinksUpToDate>false</LinksUpToDate>
  <CharactersWithSpaces>2106</CharactersWithSpaces>
  <SharedDoc>false</SharedDoc>
  <HLinks>
    <vt:vector size="6" baseType="variant">
      <vt:variant>
        <vt:i4>3014666</vt:i4>
      </vt:variant>
      <vt:variant>
        <vt:i4>4129</vt:i4>
      </vt:variant>
      <vt:variant>
        <vt:i4>1025</vt:i4>
      </vt:variant>
      <vt:variant>
        <vt:i4>1</vt:i4>
      </vt:variant>
      <vt:variant>
        <vt:lpwstr>cda_displayimage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
  <dc:creator>Reginald Hammah</dc:creator>
  <cp:keywords/>
  <cp:lastModifiedBy>Christopher Petrovitch</cp:lastModifiedBy>
  <cp:revision>2</cp:revision>
  <cp:lastPrinted>2004-03-11T20:40:00Z</cp:lastPrinted>
  <dcterms:created xsi:type="dcterms:W3CDTF">2012-01-25T04:47:00Z</dcterms:created>
  <dcterms:modified xsi:type="dcterms:W3CDTF">2012-01-25T04:47:00Z</dcterms:modified>
</cp:coreProperties>
</file>