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83" w:rsidRPr="00560283" w:rsidRDefault="00560283" w:rsidP="00560283">
      <w:pPr>
        <w:pStyle w:val="Title"/>
        <w:jc w:val="center"/>
        <w:rPr>
          <w:rFonts w:asciiTheme="majorBidi" w:hAnsiTheme="majorBidi" w:cstheme="majorBidi"/>
          <w:b/>
          <w:sz w:val="32"/>
          <w:szCs w:val="32"/>
        </w:rPr>
      </w:pPr>
      <w:r w:rsidRPr="00560283">
        <w:rPr>
          <w:rFonts w:asciiTheme="majorBidi" w:hAnsiTheme="majorBidi" w:cstheme="majorBidi"/>
          <w:b/>
          <w:sz w:val="32"/>
          <w:szCs w:val="32"/>
        </w:rPr>
        <w:t xml:space="preserve">Recovery of </w:t>
      </w:r>
      <w:r>
        <w:rPr>
          <w:rFonts w:asciiTheme="majorBidi" w:hAnsiTheme="majorBidi" w:cstheme="majorBidi"/>
          <w:b/>
          <w:sz w:val="32"/>
          <w:szCs w:val="32"/>
        </w:rPr>
        <w:t>W</w:t>
      </w:r>
      <w:r w:rsidRPr="00560283">
        <w:rPr>
          <w:rFonts w:asciiTheme="majorBidi" w:hAnsiTheme="majorBidi" w:cstheme="majorBidi"/>
          <w:b/>
          <w:sz w:val="32"/>
          <w:szCs w:val="32"/>
        </w:rPr>
        <w:t xml:space="preserve">aterflood </w:t>
      </w:r>
      <w:r>
        <w:rPr>
          <w:rFonts w:asciiTheme="majorBidi" w:hAnsiTheme="majorBidi" w:cstheme="majorBidi"/>
          <w:b/>
          <w:sz w:val="32"/>
          <w:szCs w:val="32"/>
        </w:rPr>
        <w:t>R</w:t>
      </w:r>
      <w:r w:rsidRPr="00560283">
        <w:rPr>
          <w:rFonts w:asciiTheme="majorBidi" w:hAnsiTheme="majorBidi" w:cstheme="majorBidi"/>
          <w:b/>
          <w:sz w:val="32"/>
          <w:szCs w:val="32"/>
        </w:rPr>
        <w:t xml:space="preserve">esidual </w:t>
      </w:r>
      <w:r>
        <w:rPr>
          <w:rFonts w:asciiTheme="majorBidi" w:hAnsiTheme="majorBidi" w:cstheme="majorBidi"/>
          <w:b/>
          <w:sz w:val="32"/>
          <w:szCs w:val="32"/>
        </w:rPr>
        <w:t>O</w:t>
      </w:r>
      <w:r w:rsidRPr="00560283">
        <w:rPr>
          <w:rFonts w:asciiTheme="majorBidi" w:hAnsiTheme="majorBidi" w:cstheme="majorBidi"/>
          <w:b/>
          <w:sz w:val="32"/>
          <w:szCs w:val="32"/>
        </w:rPr>
        <w:t xml:space="preserve">il </w:t>
      </w:r>
      <w:r>
        <w:rPr>
          <w:rFonts w:asciiTheme="majorBidi" w:hAnsiTheme="majorBidi" w:cstheme="majorBidi"/>
          <w:b/>
          <w:sz w:val="32"/>
          <w:szCs w:val="32"/>
        </w:rPr>
        <w:t>U</w:t>
      </w:r>
      <w:r w:rsidRPr="00560283">
        <w:rPr>
          <w:rFonts w:asciiTheme="majorBidi" w:hAnsiTheme="majorBidi" w:cstheme="majorBidi"/>
          <w:b/>
          <w:sz w:val="32"/>
          <w:szCs w:val="32"/>
        </w:rPr>
        <w:t>sing CO</w:t>
      </w:r>
      <w:r w:rsidRPr="00560283">
        <w:rPr>
          <w:rFonts w:asciiTheme="majorBidi" w:hAnsiTheme="majorBidi" w:cstheme="majorBidi"/>
          <w:b/>
          <w:sz w:val="32"/>
          <w:szCs w:val="32"/>
          <w:vertAlign w:val="subscript"/>
        </w:rPr>
        <w:t>2</w:t>
      </w:r>
      <w:r w:rsidRPr="00560283">
        <w:rPr>
          <w:rFonts w:asciiTheme="majorBidi" w:hAnsiTheme="majorBidi" w:cstheme="majorBidi"/>
          <w:b/>
          <w:sz w:val="32"/>
          <w:szCs w:val="32"/>
        </w:rPr>
        <w:t xml:space="preserve">- </w:t>
      </w:r>
      <w:r>
        <w:rPr>
          <w:rFonts w:asciiTheme="majorBidi" w:hAnsiTheme="majorBidi" w:cstheme="majorBidi"/>
          <w:b/>
          <w:sz w:val="32"/>
          <w:szCs w:val="32"/>
        </w:rPr>
        <w:t>S</w:t>
      </w:r>
      <w:r w:rsidRPr="00560283">
        <w:rPr>
          <w:rFonts w:asciiTheme="majorBidi" w:hAnsiTheme="majorBidi" w:cstheme="majorBidi"/>
          <w:b/>
          <w:sz w:val="32"/>
          <w:szCs w:val="32"/>
        </w:rPr>
        <w:t>aturated</w:t>
      </w:r>
    </w:p>
    <w:p w:rsidR="000F6D29" w:rsidRPr="00560283" w:rsidRDefault="00560283" w:rsidP="00560283">
      <w:pPr>
        <w:pStyle w:val="Title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sz w:val="32"/>
          <w:szCs w:val="32"/>
        </w:rPr>
        <w:t>B</w:t>
      </w:r>
      <w:r w:rsidRPr="00560283">
        <w:rPr>
          <w:rFonts w:asciiTheme="majorBidi" w:hAnsiTheme="majorBidi" w:cstheme="majorBidi"/>
          <w:b/>
          <w:sz w:val="32"/>
          <w:szCs w:val="32"/>
        </w:rPr>
        <w:t xml:space="preserve">rine </w:t>
      </w:r>
      <w:r>
        <w:rPr>
          <w:rFonts w:asciiTheme="majorBidi" w:hAnsiTheme="majorBidi" w:cstheme="majorBidi"/>
          <w:b/>
          <w:sz w:val="32"/>
          <w:szCs w:val="32"/>
        </w:rPr>
        <w:t>I</w:t>
      </w:r>
      <w:r w:rsidRPr="00560283">
        <w:rPr>
          <w:rFonts w:asciiTheme="majorBidi" w:hAnsiTheme="majorBidi" w:cstheme="majorBidi"/>
          <w:b/>
          <w:sz w:val="32"/>
          <w:szCs w:val="32"/>
        </w:rPr>
        <w:t>njection</w:t>
      </w:r>
    </w:p>
    <w:p w:rsidR="009E31EB" w:rsidRPr="00560283" w:rsidRDefault="009E31EB" w:rsidP="009E31EB">
      <w:pPr>
        <w:pStyle w:val="Author"/>
        <w:spacing w:after="40"/>
        <w:rPr>
          <w:rFonts w:asciiTheme="majorBidi" w:hAnsiTheme="majorBidi" w:cstheme="majorBidi"/>
          <w:szCs w:val="20"/>
        </w:rPr>
      </w:pPr>
    </w:p>
    <w:p w:rsidR="00560283" w:rsidRPr="00560283" w:rsidRDefault="00560283" w:rsidP="009E31EB">
      <w:pPr>
        <w:pStyle w:val="Author"/>
        <w:spacing w:after="40"/>
        <w:rPr>
          <w:rFonts w:asciiTheme="majorBidi" w:hAnsiTheme="majorBidi" w:cstheme="majorBidi"/>
          <w:sz w:val="26"/>
        </w:rPr>
      </w:pPr>
    </w:p>
    <w:p w:rsidR="00560283" w:rsidRPr="00560283" w:rsidRDefault="00560283" w:rsidP="00560283">
      <w:pPr>
        <w:jc w:val="center"/>
        <w:rPr>
          <w:rFonts w:asciiTheme="majorBidi" w:hAnsiTheme="majorBidi" w:cstheme="majorBidi"/>
        </w:rPr>
      </w:pPr>
      <w:r w:rsidRPr="00560283">
        <w:rPr>
          <w:rFonts w:asciiTheme="majorBidi" w:hAnsiTheme="majorBidi" w:cstheme="majorBidi"/>
        </w:rPr>
        <w:t>A.H. Alizadeh</w:t>
      </w:r>
      <w:r w:rsidRPr="00560283">
        <w:rPr>
          <w:rFonts w:asciiTheme="majorBidi" w:hAnsiTheme="majorBidi" w:cstheme="majorBidi"/>
          <w:vertAlign w:val="superscript"/>
        </w:rPr>
        <w:t>1</w:t>
      </w:r>
      <w:r w:rsidRPr="00560283">
        <w:rPr>
          <w:rFonts w:asciiTheme="majorBidi" w:hAnsiTheme="majorBidi" w:cstheme="majorBidi"/>
        </w:rPr>
        <w:t>, M.A. Ioannidis</w:t>
      </w:r>
      <w:r w:rsidRPr="00560283">
        <w:rPr>
          <w:rFonts w:asciiTheme="majorBidi" w:hAnsiTheme="majorBidi" w:cstheme="majorBidi"/>
          <w:vertAlign w:val="superscript"/>
        </w:rPr>
        <w:t>2</w:t>
      </w:r>
      <w:r w:rsidRPr="00560283">
        <w:rPr>
          <w:rFonts w:asciiTheme="majorBidi" w:hAnsiTheme="majorBidi" w:cstheme="majorBidi"/>
        </w:rPr>
        <w:t>, M. Piri</w:t>
      </w:r>
      <w:r w:rsidRPr="00560283">
        <w:rPr>
          <w:rFonts w:asciiTheme="majorBidi" w:hAnsiTheme="majorBidi" w:cstheme="majorBidi"/>
          <w:vertAlign w:val="superscript"/>
        </w:rPr>
        <w:t>1</w:t>
      </w:r>
    </w:p>
    <w:p w:rsidR="00560283" w:rsidRPr="00560283" w:rsidRDefault="00560283" w:rsidP="00560283">
      <w:pPr>
        <w:pStyle w:val="Default"/>
        <w:jc w:val="center"/>
        <w:rPr>
          <w:rFonts w:asciiTheme="majorBidi" w:hAnsiTheme="majorBidi" w:cstheme="majorBidi"/>
        </w:rPr>
      </w:pPr>
      <w:r w:rsidRPr="00560283">
        <w:rPr>
          <w:rFonts w:asciiTheme="majorBidi" w:hAnsiTheme="majorBidi" w:cstheme="majorBidi"/>
          <w:vertAlign w:val="superscript"/>
        </w:rPr>
        <w:t>1</w:t>
      </w:r>
      <w:r w:rsidRPr="00560283">
        <w:rPr>
          <w:rFonts w:asciiTheme="majorBidi" w:hAnsiTheme="majorBidi" w:cstheme="majorBidi"/>
        </w:rPr>
        <w:t>Department of Chemical &amp; Petroleum Engineering, University of Wyoming, Dept. 3295, 1000 E. University Ave., Laramie, WY 82071-2000, USA</w:t>
      </w:r>
    </w:p>
    <w:p w:rsidR="009E31EB" w:rsidRPr="00560283" w:rsidRDefault="00560283" w:rsidP="00560283">
      <w:pPr>
        <w:pStyle w:val="Abstract"/>
        <w:framePr w:w="0" w:hSpace="0" w:wrap="auto" w:hAnchor="text" w:yAlign="inline"/>
        <w:jc w:val="center"/>
        <w:rPr>
          <w:rFonts w:asciiTheme="majorBidi" w:hAnsiTheme="majorBidi" w:cstheme="majorBidi"/>
        </w:rPr>
      </w:pPr>
      <w:r w:rsidRPr="00560283">
        <w:rPr>
          <w:rFonts w:asciiTheme="majorBidi" w:hAnsiTheme="majorBidi" w:cstheme="majorBidi"/>
          <w:vertAlign w:val="superscript"/>
        </w:rPr>
        <w:t>2</w:t>
      </w:r>
      <w:r w:rsidRPr="00560283">
        <w:rPr>
          <w:rFonts w:asciiTheme="majorBidi" w:hAnsiTheme="majorBidi" w:cstheme="majorBidi"/>
        </w:rPr>
        <w:t>Department of Chemical Engineering, University of Waterloo, 200 University Ave. W., Waterloo, ON N2L 3G1, Canada</w:t>
      </w:r>
    </w:p>
    <w:p w:rsidR="00560283" w:rsidRPr="00560283" w:rsidRDefault="00560283" w:rsidP="00560283">
      <w:pPr>
        <w:pStyle w:val="Abstract"/>
        <w:framePr w:w="0" w:hSpace="0" w:wrap="auto" w:hAnchor="text" w:yAlign="inline"/>
        <w:rPr>
          <w:rFonts w:asciiTheme="majorBidi" w:hAnsiTheme="majorBidi" w:cstheme="majorBidi"/>
          <w:b/>
          <w:sz w:val="22"/>
        </w:rPr>
      </w:pPr>
    </w:p>
    <w:p w:rsidR="00560283" w:rsidRPr="00560283" w:rsidRDefault="00560283" w:rsidP="00560283">
      <w:pPr>
        <w:jc w:val="both"/>
        <w:rPr>
          <w:rFonts w:asciiTheme="majorBidi" w:hAnsiTheme="majorBidi" w:cstheme="majorBidi"/>
          <w:b/>
          <w:sz w:val="28"/>
          <w:szCs w:val="28"/>
        </w:rPr>
      </w:pPr>
      <w:r w:rsidRPr="00560283">
        <w:rPr>
          <w:rFonts w:asciiTheme="majorBidi" w:hAnsiTheme="majorBidi" w:cstheme="majorBidi"/>
          <w:b/>
          <w:sz w:val="28"/>
          <w:szCs w:val="28"/>
        </w:rPr>
        <w:t>ABSTRACT</w:t>
      </w:r>
    </w:p>
    <w:p w:rsidR="009E31EB" w:rsidRPr="00560283" w:rsidRDefault="00560283" w:rsidP="00560283">
      <w:pPr>
        <w:pStyle w:val="Abstract"/>
        <w:framePr w:w="0" w:hSpace="0" w:wrap="auto" w:hAnchor="text" w:yAlign="inline"/>
        <w:jc w:val="both"/>
        <w:rPr>
          <w:rFonts w:asciiTheme="majorBidi" w:hAnsiTheme="majorBidi" w:cstheme="majorBidi"/>
          <w:sz w:val="22"/>
          <w:szCs w:val="22"/>
        </w:rPr>
      </w:pPr>
      <w:r w:rsidRPr="00560283">
        <w:rPr>
          <w:rFonts w:asciiTheme="majorBidi" w:hAnsiTheme="majorBidi" w:cstheme="majorBidi"/>
          <w:color w:val="000000"/>
          <w:sz w:val="22"/>
          <w:szCs w:val="22"/>
        </w:rPr>
        <w:t>We present results of a novel experimental study, where CO</w:t>
      </w:r>
      <w:r w:rsidRPr="00560283">
        <w:rPr>
          <w:rFonts w:asciiTheme="majorBidi" w:hAnsiTheme="majorBidi" w:cstheme="majorBidi"/>
          <w:color w:val="000000"/>
          <w:sz w:val="22"/>
          <w:szCs w:val="22"/>
          <w:vertAlign w:val="subscript"/>
        </w:rPr>
        <w:t>2</w:t>
      </w:r>
      <w:r w:rsidRPr="00560283">
        <w:rPr>
          <w:rFonts w:asciiTheme="majorBidi" w:hAnsiTheme="majorBidi" w:cstheme="majorBidi"/>
          <w:color w:val="000000"/>
          <w:sz w:val="22"/>
          <w:szCs w:val="22"/>
        </w:rPr>
        <w:t>-saturated brine is utilized to recover waterflood residual oil in a Berea sample. Brine saturated with CO</w:t>
      </w:r>
      <w:r w:rsidRPr="00560283">
        <w:rPr>
          <w:rFonts w:asciiTheme="majorBidi" w:hAnsiTheme="majorBidi" w:cstheme="majorBidi"/>
          <w:color w:val="000000"/>
          <w:sz w:val="22"/>
          <w:szCs w:val="22"/>
          <w:vertAlign w:val="subscript"/>
        </w:rPr>
        <w:t>2</w:t>
      </w:r>
      <w:r w:rsidRPr="00560283">
        <w:rPr>
          <w:rFonts w:asciiTheme="majorBidi" w:hAnsiTheme="majorBidi" w:cstheme="majorBidi"/>
          <w:color w:val="000000"/>
          <w:sz w:val="22"/>
          <w:szCs w:val="22"/>
        </w:rPr>
        <w:t xml:space="preserve"> at 90 psig was injected into the core at constant inlet pressure, and then the outlet pressure of the core was gradually decreased using a tightly controllable back pressure regulation system. The gradual increase in the pressure drop led to liberation of CO</w:t>
      </w:r>
      <w:r w:rsidRPr="00560283">
        <w:rPr>
          <w:rFonts w:asciiTheme="majorBidi" w:hAnsiTheme="majorBidi" w:cstheme="majorBidi"/>
          <w:color w:val="000000"/>
          <w:sz w:val="22"/>
          <w:szCs w:val="22"/>
          <w:vertAlign w:val="subscript"/>
        </w:rPr>
        <w:t>2</w:t>
      </w:r>
      <w:r w:rsidRPr="00560283">
        <w:rPr>
          <w:rFonts w:asciiTheme="majorBidi" w:hAnsiTheme="majorBidi" w:cstheme="majorBidi"/>
          <w:color w:val="000000"/>
          <w:sz w:val="22"/>
          <w:szCs w:val="22"/>
        </w:rPr>
        <w:t xml:space="preserve"> from brine, internal gas drive, mobilization of oil ganglia, and reduction of waterflood residual oil saturation from 41 to 20%; i.e. 51% of the waterflood residual oil was recovered.  The experiment was continued by repeating the above process at a higher level of CO</w:t>
      </w:r>
      <w:r w:rsidRPr="00560283">
        <w:rPr>
          <w:rFonts w:asciiTheme="majorBidi" w:hAnsiTheme="majorBidi" w:cstheme="majorBidi"/>
          <w:color w:val="000000"/>
          <w:sz w:val="22"/>
          <w:szCs w:val="22"/>
          <w:vertAlign w:val="subscript"/>
        </w:rPr>
        <w:t>2</w:t>
      </w:r>
      <w:r w:rsidRPr="00560283">
        <w:rPr>
          <w:rFonts w:asciiTheme="majorBidi" w:hAnsiTheme="majorBidi" w:cstheme="majorBidi"/>
          <w:color w:val="000000"/>
          <w:sz w:val="22"/>
          <w:szCs w:val="22"/>
        </w:rPr>
        <w:t xml:space="preserve"> saturation.  To do so, the pore pressure was first increased to 180 psig to dissolve the free CO</w:t>
      </w:r>
      <w:r w:rsidRPr="00560283">
        <w:rPr>
          <w:rFonts w:asciiTheme="majorBidi" w:hAnsiTheme="majorBidi" w:cstheme="majorBidi"/>
          <w:color w:val="000000"/>
          <w:sz w:val="22"/>
          <w:szCs w:val="22"/>
          <w:vertAlign w:val="subscript"/>
        </w:rPr>
        <w:t>2</w:t>
      </w:r>
      <w:r w:rsidRPr="00560283">
        <w:rPr>
          <w:rFonts w:asciiTheme="majorBidi" w:hAnsiTheme="majorBidi" w:cstheme="majorBidi"/>
          <w:color w:val="000000"/>
          <w:sz w:val="22"/>
          <w:szCs w:val="22"/>
        </w:rPr>
        <w:t xml:space="preserve"> back into brine, followed by injecting new brine saturated with CO</w:t>
      </w:r>
      <w:r w:rsidRPr="00560283">
        <w:rPr>
          <w:rFonts w:asciiTheme="majorBidi" w:hAnsiTheme="majorBidi" w:cstheme="majorBidi"/>
          <w:color w:val="000000"/>
          <w:sz w:val="22"/>
          <w:szCs w:val="22"/>
          <w:vertAlign w:val="subscript"/>
        </w:rPr>
        <w:t>2</w:t>
      </w:r>
      <w:r w:rsidRPr="00560283">
        <w:rPr>
          <w:rFonts w:asciiTheme="majorBidi" w:hAnsiTheme="majorBidi" w:cstheme="majorBidi"/>
          <w:color w:val="000000"/>
          <w:sz w:val="22"/>
          <w:szCs w:val="22"/>
        </w:rPr>
        <w:t xml:space="preserve"> at 180 psig. The oil saturation was further reduced to about 17.8%, leading to cumulative recovery factor of 56% of the original waterflood residual oil. Parallel pore-scale visualization studies using transparent glass micromodels indicated that the effectiveness of the above approach is linked to the interaction between a flowing, disconnected gas phase and oil ganglia (three-phase ganglion dynamics).</w:t>
      </w:r>
    </w:p>
    <w:sectPr w:rsidR="009E31EB" w:rsidRPr="00560283" w:rsidSect="009E31EB">
      <w:headerReference w:type="default" r:id="rId7"/>
      <w:footerReference w:type="even" r:id="rId8"/>
      <w:footerReference w:type="default" r:id="rId9"/>
      <w:pgSz w:w="12240" w:h="15840" w:code="1"/>
      <w:pgMar w:top="1440" w:right="1440" w:bottom="1440" w:left="1440" w:header="0" w:footer="0" w:gutter="0"/>
      <w:cols w:space="43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207" w:rsidRDefault="00161207">
      <w:r>
        <w:separator/>
      </w:r>
    </w:p>
  </w:endnote>
  <w:endnote w:type="continuationSeparator" w:id="0">
    <w:p w:rsidR="00161207" w:rsidRDefault="00161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1EB" w:rsidRDefault="009E31EB" w:rsidP="009E31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1EB" w:rsidRDefault="009E31EB" w:rsidP="009E31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1EB" w:rsidRDefault="009E31EB" w:rsidP="009E31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0283">
      <w:rPr>
        <w:rStyle w:val="PageNumber"/>
        <w:noProof/>
      </w:rPr>
      <w:t>1</w:t>
    </w:r>
    <w:r>
      <w:rPr>
        <w:rStyle w:val="PageNumber"/>
      </w:rPr>
      <w:fldChar w:fldCharType="end"/>
    </w:r>
  </w:p>
  <w:p w:rsidR="009E31EB" w:rsidRDefault="009E31EB" w:rsidP="009E31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207" w:rsidRDefault="00161207">
      <w:r>
        <w:separator/>
      </w:r>
    </w:p>
  </w:footnote>
  <w:footnote w:type="continuationSeparator" w:id="0">
    <w:p w:rsidR="00161207" w:rsidRDefault="00161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1EB" w:rsidRDefault="009E31EB" w:rsidP="009E31EB">
    <w:pPr>
      <w:pStyle w:val="Number"/>
      <w:spacing w:before="0" w:after="0"/>
      <w:jc w:val="right"/>
    </w:pPr>
  </w:p>
  <w:p w:rsidR="009E31EB" w:rsidRDefault="00B2514E" w:rsidP="009E31EB">
    <w:pPr>
      <w:pStyle w:val="Number"/>
      <w:spacing w:before="0" w:after="0"/>
      <w:jc w:val="right"/>
    </w:pPr>
    <w:r>
      <w:rPr>
        <w:noProof/>
      </w:rPr>
      <w:drawing>
        <wp:inline distT="0" distB="0" distL="0" distR="0">
          <wp:extent cx="981075" cy="215900"/>
          <wp:effectExtent l="19050" t="0" r="9525" b="0"/>
          <wp:docPr id="1" name="Picture 1" descr="cda_display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a_display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E31EB">
      <w:t xml:space="preserve"> </w:t>
    </w:r>
    <w:r w:rsidR="009E31EB" w:rsidRPr="000F6D29">
      <w:rPr>
        <w:b/>
      </w:rPr>
      <w:t>2012</w:t>
    </w:r>
  </w:p>
  <w:p w:rsidR="009E31EB" w:rsidRDefault="009E31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1ADA"/>
    <w:multiLevelType w:val="hybridMultilevel"/>
    <w:tmpl w:val="AEDA868A"/>
    <w:lvl w:ilvl="0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26B8A"/>
    <w:multiLevelType w:val="hybridMultilevel"/>
    <w:tmpl w:val="C4EC0D6E"/>
    <w:lvl w:ilvl="0">
      <w:start w:val="1"/>
      <w:numFmt w:val="lowerRoman"/>
      <w:lvlText w:val="(%1)"/>
      <w:lvlJc w:val="left"/>
      <w:pPr>
        <w:tabs>
          <w:tab w:val="num" w:pos="835"/>
        </w:tabs>
        <w:ind w:left="547" w:hanging="432"/>
      </w:pPr>
      <w:rPr>
        <w:rFonts w:ascii="Arial" w:hAnsi="Arial" w:hint="default"/>
        <w:b/>
        <w:i w:val="0"/>
        <w:sz w:val="16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500F0"/>
    <w:multiLevelType w:val="hybridMultilevel"/>
    <w:tmpl w:val="32CE8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7204C"/>
    <w:multiLevelType w:val="multilevel"/>
    <w:tmpl w:val="17324B28"/>
    <w:lvl w:ilvl="0">
      <w:start w:val="1"/>
      <w:numFmt w:val="decimal"/>
      <w:pStyle w:val="Level1Head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Level2Heading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E572A77"/>
    <w:multiLevelType w:val="hybridMultilevel"/>
    <w:tmpl w:val="DCEAB6A4"/>
    <w:lvl w:ilvl="0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47"/>
        </w:tabs>
        <w:ind w:left="547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2E4651"/>
    <w:multiLevelType w:val="hybridMultilevel"/>
    <w:tmpl w:val="AEDA868A"/>
    <w:lvl w:ilvl="0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AE2E5A"/>
    <w:multiLevelType w:val="hybridMultilevel"/>
    <w:tmpl w:val="DCEAB6A4"/>
    <w:lvl w:ilvl="0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47"/>
        </w:tabs>
        <w:ind w:left="547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3C4931"/>
    <w:multiLevelType w:val="hybridMultilevel"/>
    <w:tmpl w:val="590A4FFE"/>
    <w:lvl w:ilvl="0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4212E7"/>
    <w:multiLevelType w:val="hybridMultilevel"/>
    <w:tmpl w:val="AC5A8196"/>
    <w:lvl w:ilvl="0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mirrorMargins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C07"/>
    <w:rsid w:val="00161207"/>
    <w:rsid w:val="00560283"/>
    <w:rsid w:val="009E31EB"/>
    <w:rsid w:val="00B2514E"/>
    <w:rsid w:val="00E027BD"/>
    <w:rsid w:val="00E5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w="10512" w:hSpace="187" w:wrap="notBeside" w:hAnchor="margin" w:x="260" w:yAlign="top" w:anchorLock="1"/>
      <w:shd w:val="solid" w:color="FFFFFF" w:fill="FFFFFF"/>
      <w:spacing w:after="360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umber">
    <w:name w:val="Number"/>
    <w:basedOn w:val="Normal"/>
    <w:next w:val="Title"/>
    <w:pPr>
      <w:widowControl w:val="0"/>
      <w:suppressAutoHyphens/>
      <w:spacing w:before="120" w:after="360"/>
    </w:pPr>
    <w:rPr>
      <w:rFonts w:ascii="Arial" w:hAnsi="Arial"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ReferencesHeading">
    <w:name w:val="ReferencesHeading"/>
    <w:basedOn w:val="Paragraph"/>
    <w:next w:val="Paragraph"/>
    <w:pPr>
      <w:spacing w:before="120"/>
    </w:pPr>
    <w:rPr>
      <w:caps/>
    </w:rPr>
  </w:style>
  <w:style w:type="paragraph" w:customStyle="1" w:styleId="AuthorName">
    <w:name w:val="AuthorName"/>
    <w:basedOn w:val="BodyText"/>
    <w:pPr>
      <w:framePr w:w="10512" w:h="4248" w:hRule="exact" w:hSpace="187" w:wrap="notBeside" w:hAnchor="margin" w:yAlign="top" w:anchorLock="1"/>
      <w:shd w:val="solid" w:color="FFFFFF" w:fill="FFFFFF"/>
      <w:spacing w:after="0"/>
    </w:pPr>
    <w:rPr>
      <w:sz w:val="26"/>
    </w:rPr>
  </w:style>
  <w:style w:type="paragraph" w:styleId="BodyText">
    <w:name w:val="Body Text"/>
    <w:basedOn w:val="Normal"/>
    <w:pPr>
      <w:spacing w:after="120"/>
    </w:pPr>
  </w:style>
  <w:style w:type="paragraph" w:customStyle="1" w:styleId="AuthorAffiliation">
    <w:name w:val="AuthorAffiliation"/>
    <w:basedOn w:val="AuthorName"/>
    <w:next w:val="AuthorName"/>
    <w:pPr>
      <w:framePr w:wrap="notBeside"/>
      <w:spacing w:after="120"/>
    </w:pPr>
    <w:rPr>
      <w:i/>
      <w:sz w:val="22"/>
    </w:rPr>
  </w:style>
  <w:style w:type="paragraph" w:customStyle="1" w:styleId="Abstract">
    <w:name w:val="Abstract"/>
    <w:basedOn w:val="BodyText"/>
    <w:pPr>
      <w:framePr w:w="10512" w:hSpace="187" w:wrap="notBeside" w:hAnchor="margin" w:y="4321" w:anchorLock="1"/>
    </w:pPr>
  </w:style>
  <w:style w:type="paragraph" w:customStyle="1" w:styleId="PaperTitle">
    <w:name w:val="PaperTitle"/>
    <w:basedOn w:val="Heading1"/>
    <w:next w:val="AuthorName"/>
    <w:pPr>
      <w:framePr w:h="4248" w:hRule="exact" w:wrap="notBeside" w:xAlign="left"/>
    </w:pPr>
  </w:style>
  <w:style w:type="paragraph" w:customStyle="1" w:styleId="Level1Heading">
    <w:name w:val="Level1Heading"/>
    <w:basedOn w:val="Normal"/>
    <w:next w:val="Paragraph"/>
    <w:pPr>
      <w:numPr>
        <w:numId w:val="1"/>
      </w:numPr>
      <w:spacing w:before="120" w:after="120"/>
    </w:pPr>
    <w:rPr>
      <w:caps/>
    </w:rPr>
  </w:style>
  <w:style w:type="paragraph" w:customStyle="1" w:styleId="Level2Heading">
    <w:name w:val="Level2Heading"/>
    <w:basedOn w:val="Normal"/>
    <w:next w:val="Paragraph"/>
    <w:pPr>
      <w:numPr>
        <w:ilvl w:val="1"/>
        <w:numId w:val="1"/>
      </w:numPr>
    </w:pPr>
    <w:rPr>
      <w:i/>
    </w:rPr>
  </w:style>
  <w:style w:type="paragraph" w:customStyle="1" w:styleId="Paragraph">
    <w:name w:val="Paragraph"/>
    <w:basedOn w:val="BodyText"/>
  </w:style>
  <w:style w:type="paragraph" w:customStyle="1" w:styleId="FigureCaption">
    <w:name w:val="FigureCaption"/>
    <w:basedOn w:val="BodyText"/>
    <w:next w:val="Paragraph"/>
    <w:pPr>
      <w:spacing w:after="240"/>
    </w:pPr>
    <w:rPr>
      <w:sz w:val="20"/>
    </w:rPr>
  </w:style>
  <w:style w:type="paragraph" w:customStyle="1" w:styleId="ReferenceText">
    <w:name w:val="ReferenceText"/>
    <w:basedOn w:val="Paragraph"/>
    <w:rPr>
      <w:sz w:val="20"/>
    </w:rPr>
  </w:style>
  <w:style w:type="paragraph" w:customStyle="1" w:styleId="TableCaption">
    <w:name w:val="TableCaption"/>
    <w:basedOn w:val="FigureCaption"/>
    <w:next w:val="Paragraph"/>
    <w:pPr>
      <w:spacing w:after="120"/>
    </w:pPr>
  </w:style>
  <w:style w:type="paragraph" w:customStyle="1" w:styleId="TableText">
    <w:name w:val="TableText"/>
    <w:basedOn w:val="BodyText"/>
    <w:pPr>
      <w:spacing w:after="0"/>
    </w:pPr>
    <w:rPr>
      <w:sz w:val="20"/>
    </w:rPr>
  </w:style>
  <w:style w:type="paragraph" w:styleId="Title">
    <w:name w:val="Title"/>
    <w:basedOn w:val="Number"/>
    <w:next w:val="Author"/>
    <w:qFormat/>
    <w:pPr>
      <w:spacing w:before="0" w:after="0"/>
    </w:pPr>
  </w:style>
  <w:style w:type="paragraph" w:customStyle="1" w:styleId="Author">
    <w:name w:val="Author"/>
    <w:basedOn w:val="Normal"/>
    <w:next w:val="Normal"/>
    <w:pPr>
      <w:widowControl w:val="0"/>
      <w:suppressAutoHyphens/>
      <w:spacing w:after="480"/>
    </w:pPr>
    <w:rPr>
      <w:rFonts w:ascii="Arial" w:hAnsi="Arial"/>
      <w:sz w:val="20"/>
    </w:rPr>
  </w:style>
  <w:style w:type="paragraph" w:customStyle="1" w:styleId="copyright">
    <w:name w:val="copyright"/>
    <w:basedOn w:val="Author"/>
    <w:pPr>
      <w:suppressAutoHyphens w:val="0"/>
      <w:spacing w:after="0" w:line="140" w:lineRule="exact"/>
      <w:jc w:val="both"/>
    </w:pPr>
    <w:rPr>
      <w:sz w:val="12"/>
    </w:rPr>
  </w:style>
  <w:style w:type="character" w:styleId="Hyperlink">
    <w:name w:val="Hyperlink"/>
    <w:rsid w:val="00800ACC"/>
    <w:rPr>
      <w:color w:val="0000FF"/>
      <w:u w:val="single"/>
    </w:rPr>
  </w:style>
  <w:style w:type="character" w:customStyle="1" w:styleId="emailstyle30">
    <w:name w:val="emailstyle30"/>
    <w:semiHidden/>
    <w:rsid w:val="004D7BFF"/>
    <w:rPr>
      <w:rFonts w:ascii="Arial" w:hAnsi="Arial" w:cs="Arial"/>
      <w:color w:val="000080"/>
      <w:sz w:val="20"/>
    </w:rPr>
  </w:style>
  <w:style w:type="paragraph" w:styleId="BalloonText">
    <w:name w:val="Balloon Text"/>
    <w:basedOn w:val="Normal"/>
    <w:semiHidden/>
    <w:rsid w:val="00026540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20B4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6D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D2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F6D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D29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F6D29"/>
  </w:style>
  <w:style w:type="paragraph" w:customStyle="1" w:styleId="Default">
    <w:name w:val="Default"/>
    <w:rsid w:val="0056028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hammah\Application%20Data\Microsoft\Templates\NA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NARMS.dot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</vt:lpstr>
    </vt:vector>
  </TitlesOfParts>
  <Company>Rocscience Inc.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Reginald Hammah</dc:creator>
  <cp:keywords/>
  <cp:lastModifiedBy>aalizade</cp:lastModifiedBy>
  <cp:revision>2</cp:revision>
  <cp:lastPrinted>2004-03-11T22:40:00Z</cp:lastPrinted>
  <dcterms:created xsi:type="dcterms:W3CDTF">2012-01-28T01:07:00Z</dcterms:created>
  <dcterms:modified xsi:type="dcterms:W3CDTF">2012-01-28T01:07:00Z</dcterms:modified>
</cp:coreProperties>
</file>